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217"/>
        <w:gridCol w:w="4863"/>
      </w:tblGrid>
      <w:tr w:rsidR="00157D8D" w:rsidTr="001639C9">
        <w:trPr>
          <w:tblCellSpacing w:w="0" w:type="dxa"/>
        </w:trPr>
        <w:tc>
          <w:tcPr>
            <w:tcW w:w="2588" w:type="pct"/>
            <w:tcBorders>
              <w:top w:val="nil"/>
              <w:left w:val="nil"/>
              <w:bottom w:val="nil"/>
              <w:right w:val="nil"/>
            </w:tcBorders>
            <w:hideMark/>
          </w:tcPr>
          <w:p w:rsidR="00157D8D" w:rsidRPr="00721904" w:rsidRDefault="009C7089" w:rsidP="00721904">
            <w:pPr>
              <w:pStyle w:val="Heading2"/>
              <w:spacing w:after="0" w:afterAutospacing="0"/>
              <w:rPr>
                <w:rFonts w:ascii="Arial" w:eastAsia="Times New Roman" w:hAnsi="Arial" w:cs="Arial"/>
                <w:sz w:val="24"/>
                <w:szCs w:val="24"/>
              </w:rPr>
            </w:pPr>
            <w:bookmarkStart w:id="0" w:name="CHEM470-Toxicology-OffcampusAccess"/>
            <w:bookmarkStart w:id="1" w:name="_GoBack"/>
            <w:bookmarkEnd w:id="0"/>
            <w:bookmarkEnd w:id="1"/>
            <w:r w:rsidRPr="00721904">
              <w:rPr>
                <w:rFonts w:ascii="Arial" w:eastAsia="Times New Roman" w:hAnsi="Arial" w:cs="Arial"/>
                <w:sz w:val="24"/>
                <w:szCs w:val="24"/>
              </w:rPr>
              <w:t>O</w:t>
            </w:r>
            <w:r w:rsidR="00A9666E">
              <w:rPr>
                <w:rFonts w:ascii="Arial" w:eastAsia="Times New Roman" w:hAnsi="Arial" w:cs="Arial"/>
                <w:sz w:val="24"/>
                <w:szCs w:val="24"/>
              </w:rPr>
              <w:t>ff-C</w:t>
            </w:r>
            <w:r w:rsidRPr="00721904">
              <w:rPr>
                <w:rFonts w:ascii="Arial" w:eastAsia="Times New Roman" w:hAnsi="Arial" w:cs="Arial"/>
                <w:sz w:val="24"/>
                <w:szCs w:val="24"/>
              </w:rPr>
              <w:t>ampus Access</w:t>
            </w:r>
          </w:p>
          <w:p w:rsidR="00157D8D" w:rsidRPr="00721904" w:rsidRDefault="009C7089" w:rsidP="00721904">
            <w:pPr>
              <w:numPr>
                <w:ilvl w:val="0"/>
                <w:numId w:val="1"/>
              </w:numPr>
              <w:spacing w:before="120"/>
              <w:ind w:left="432" w:hanging="216"/>
              <w:rPr>
                <w:rFonts w:ascii="Arial" w:eastAsia="Times New Roman" w:hAnsi="Arial" w:cs="Arial"/>
                <w:sz w:val="20"/>
                <w:szCs w:val="20"/>
              </w:rPr>
            </w:pPr>
            <w:r w:rsidRPr="00721904">
              <w:rPr>
                <w:rFonts w:ascii="Arial" w:eastAsia="Times New Roman" w:hAnsi="Arial" w:cs="Arial"/>
                <w:b/>
                <w:bCs/>
                <w:sz w:val="20"/>
                <w:szCs w:val="20"/>
              </w:rPr>
              <w:t>Single Sign-on</w:t>
            </w:r>
            <w:r w:rsidRPr="00721904">
              <w:rPr>
                <w:rFonts w:ascii="Arial" w:eastAsia="Times New Roman" w:hAnsi="Arial" w:cs="Arial"/>
                <w:sz w:val="20"/>
                <w:szCs w:val="20"/>
              </w:rPr>
              <w:t xml:space="preserve"> - go to the Library's website and navigate to the resource you want to use. Log in with your myUMBC username and password.</w:t>
            </w:r>
          </w:p>
          <w:p w:rsidR="00A9666E" w:rsidRDefault="00A9666E" w:rsidP="00DF18E9">
            <w:pPr>
              <w:pStyle w:val="Heading2"/>
              <w:spacing w:before="200" w:beforeAutospacing="0" w:after="0" w:afterAutospacing="0"/>
              <w:rPr>
                <w:rFonts w:ascii="Arial" w:eastAsia="Times New Roman" w:hAnsi="Arial" w:cs="Arial"/>
                <w:sz w:val="24"/>
                <w:szCs w:val="24"/>
              </w:rPr>
            </w:pPr>
            <w:bookmarkStart w:id="2" w:name="CHEM470-Toxicology-ArticleDatabases"/>
            <w:bookmarkEnd w:id="2"/>
            <w:r>
              <w:rPr>
                <w:rFonts w:ascii="Arial" w:eastAsia="Times New Roman" w:hAnsi="Arial" w:cs="Arial"/>
                <w:sz w:val="24"/>
                <w:szCs w:val="24"/>
              </w:rPr>
              <w:t xml:space="preserve">Subject Guide: </w:t>
            </w:r>
            <w:r w:rsidRPr="00A9666E">
              <w:rPr>
                <w:rFonts w:ascii="Arial" w:eastAsia="Times New Roman" w:hAnsi="Arial" w:cs="Arial"/>
                <w:b w:val="0"/>
                <w:sz w:val="20"/>
                <w:szCs w:val="20"/>
              </w:rPr>
              <w:t>http://lib.guides.umbc.edu/chem</w:t>
            </w:r>
          </w:p>
          <w:p w:rsidR="00DF18E9" w:rsidRPr="00721904" w:rsidRDefault="009C7089" w:rsidP="00DF18E9">
            <w:pPr>
              <w:pStyle w:val="Heading2"/>
              <w:spacing w:before="200" w:beforeAutospacing="0" w:after="0" w:afterAutospacing="0"/>
              <w:rPr>
                <w:rFonts w:ascii="Arial" w:eastAsia="Times New Roman" w:hAnsi="Arial" w:cs="Arial"/>
                <w:sz w:val="24"/>
                <w:szCs w:val="24"/>
              </w:rPr>
            </w:pPr>
            <w:r w:rsidRPr="00721904">
              <w:rPr>
                <w:rFonts w:ascii="Arial" w:eastAsia="Times New Roman" w:hAnsi="Arial" w:cs="Arial"/>
                <w:sz w:val="24"/>
                <w:szCs w:val="24"/>
              </w:rPr>
              <w:t>Article Databases</w:t>
            </w:r>
          </w:p>
          <w:p w:rsidR="00DF18E9" w:rsidRPr="00DF18E9" w:rsidRDefault="00DF18E9" w:rsidP="00DF18E9">
            <w:pPr>
              <w:pStyle w:val="NormalWeb"/>
              <w:numPr>
                <w:ilvl w:val="0"/>
                <w:numId w:val="9"/>
              </w:numPr>
              <w:spacing w:before="120" w:beforeAutospacing="0" w:after="0" w:afterAutospacing="0"/>
              <w:ind w:left="432" w:hanging="216"/>
              <w:rPr>
                <w:rStyle w:val="Emphasis"/>
                <w:i w:val="0"/>
                <w:iCs w:val="0"/>
                <w:sz w:val="20"/>
                <w:szCs w:val="20"/>
              </w:rPr>
            </w:pPr>
            <w:r w:rsidRPr="00AD65D4">
              <w:rPr>
                <w:b/>
                <w:sz w:val="20"/>
                <w:szCs w:val="20"/>
              </w:rPr>
              <w:t>SciFinder</w:t>
            </w:r>
            <w:r w:rsidRPr="00AD65D4">
              <w:rPr>
                <w:sz w:val="20"/>
                <w:szCs w:val="20"/>
              </w:rPr>
              <w:br/>
            </w:r>
            <w:r w:rsidRPr="00AD65D4">
              <w:rPr>
                <w:b/>
                <w:bCs/>
                <w:sz w:val="20"/>
                <w:szCs w:val="20"/>
              </w:rPr>
              <w:t>NOTE:</w:t>
            </w:r>
            <w:r w:rsidRPr="00AD65D4">
              <w:rPr>
                <w:sz w:val="20"/>
                <w:szCs w:val="20"/>
              </w:rPr>
              <w:t xml:space="preserve"> You must first </w:t>
            </w:r>
            <w:hyperlink r:id="rId8" w:history="1">
              <w:r w:rsidRPr="00AD65D4">
                <w:rPr>
                  <w:rStyle w:val="Hyperlink"/>
                  <w:sz w:val="20"/>
                  <w:szCs w:val="20"/>
                </w:rPr>
                <w:t>create an account</w:t>
              </w:r>
            </w:hyperlink>
            <w:r w:rsidRPr="00AD65D4">
              <w:rPr>
                <w:sz w:val="20"/>
                <w:szCs w:val="20"/>
              </w:rPr>
              <w:t xml:space="preserve"> from a valid IP address using your @umbc.edu email address to use SciFinder</w:t>
            </w:r>
            <w:r w:rsidRPr="00721904">
              <w:rPr>
                <w:sz w:val="20"/>
                <w:szCs w:val="20"/>
              </w:rPr>
              <w:t xml:space="preserve">. SciFinder provides online access to several databases, including: Chemical Abstracts, CAS Registry, CASREACT, CHEMLIST, CHEMCAT, and MEDLINE. </w:t>
            </w:r>
          </w:p>
          <w:p w:rsidR="00DF18E9" w:rsidRPr="00721904" w:rsidRDefault="00DF18E9" w:rsidP="00DF18E9">
            <w:pPr>
              <w:pStyle w:val="NormalWeb"/>
              <w:numPr>
                <w:ilvl w:val="0"/>
                <w:numId w:val="9"/>
              </w:numPr>
              <w:spacing w:before="120" w:beforeAutospacing="0" w:after="0" w:afterAutospacing="0"/>
              <w:ind w:left="432" w:hanging="216"/>
              <w:rPr>
                <w:sz w:val="20"/>
                <w:szCs w:val="20"/>
              </w:rPr>
            </w:pPr>
            <w:r w:rsidRPr="00DF18E9">
              <w:rPr>
                <w:b/>
                <w:sz w:val="20"/>
                <w:szCs w:val="20"/>
              </w:rPr>
              <w:t>Reaxys</w:t>
            </w:r>
            <w:r w:rsidRPr="00721904">
              <w:rPr>
                <w:sz w:val="20"/>
                <w:szCs w:val="20"/>
              </w:rPr>
              <w:br/>
              <w:t xml:space="preserve">Reaxys is a web-based interface for three chemical information databases: CrossFire Beilstein, CrossFire Gmelin, and Patent Chemistry Database (PCD). </w:t>
            </w:r>
          </w:p>
          <w:p w:rsidR="00DF18E9" w:rsidRPr="00721904" w:rsidRDefault="00DF18E9" w:rsidP="00DF18E9">
            <w:pPr>
              <w:pStyle w:val="NormalWeb"/>
              <w:numPr>
                <w:ilvl w:val="0"/>
                <w:numId w:val="9"/>
              </w:numPr>
              <w:spacing w:before="120" w:beforeAutospacing="0" w:after="0" w:afterAutospacing="0"/>
              <w:ind w:left="432" w:hanging="216"/>
              <w:rPr>
                <w:sz w:val="20"/>
                <w:szCs w:val="20"/>
              </w:rPr>
            </w:pPr>
            <w:r w:rsidRPr="00DF18E9">
              <w:rPr>
                <w:b/>
                <w:sz w:val="20"/>
                <w:szCs w:val="20"/>
              </w:rPr>
              <w:t>Toxline</w:t>
            </w:r>
            <w:r w:rsidRPr="00721904">
              <w:rPr>
                <w:sz w:val="20"/>
                <w:szCs w:val="20"/>
              </w:rPr>
              <w:br/>
              <w:t xml:space="preserve">Indexes/abstracts all areas of toxicology, including chemicals and pharmaceuticals, pesticides, environmental pollutants, and mutagens and teratogens. </w:t>
            </w:r>
          </w:p>
          <w:p w:rsidR="00157D8D" w:rsidRDefault="009C7089" w:rsidP="00DF18E9">
            <w:pPr>
              <w:pStyle w:val="NormalWeb"/>
              <w:numPr>
                <w:ilvl w:val="0"/>
                <w:numId w:val="9"/>
              </w:numPr>
              <w:spacing w:before="120" w:beforeAutospacing="0" w:after="0" w:afterAutospacing="0"/>
              <w:ind w:left="432" w:hanging="216"/>
              <w:rPr>
                <w:sz w:val="20"/>
                <w:szCs w:val="20"/>
              </w:rPr>
            </w:pPr>
            <w:r w:rsidRPr="00DF18E9">
              <w:rPr>
                <w:b/>
                <w:sz w:val="20"/>
                <w:szCs w:val="20"/>
              </w:rPr>
              <w:t>Environmental Sciences &amp; Pollution Management</w:t>
            </w:r>
            <w:r w:rsidRPr="00DF18E9">
              <w:rPr>
                <w:sz w:val="20"/>
                <w:szCs w:val="20"/>
              </w:rPr>
              <w:br/>
              <w:t>Provides comprehensive coverage of the environmental sciences. Abstracts and citations are drawn from over 4000 scientific journals and thousands of other sources including conference proceedings, reports, monographs, books and government publications.</w:t>
            </w:r>
          </w:p>
          <w:p w:rsidR="00DF18E9" w:rsidRDefault="00DF18E9" w:rsidP="00DF18E9">
            <w:pPr>
              <w:pStyle w:val="NormalWeb"/>
              <w:numPr>
                <w:ilvl w:val="0"/>
                <w:numId w:val="9"/>
              </w:numPr>
              <w:spacing w:before="120" w:beforeAutospacing="0" w:after="120" w:afterAutospacing="0"/>
              <w:ind w:left="432" w:hanging="216"/>
              <w:rPr>
                <w:sz w:val="20"/>
                <w:szCs w:val="20"/>
              </w:rPr>
            </w:pPr>
            <w:r w:rsidRPr="00DF18E9">
              <w:rPr>
                <w:b/>
                <w:sz w:val="20"/>
                <w:szCs w:val="20"/>
              </w:rPr>
              <w:t>Medline (EBSCO)</w:t>
            </w:r>
            <w:r w:rsidRPr="00721904">
              <w:rPr>
                <w:sz w:val="20"/>
                <w:szCs w:val="20"/>
              </w:rPr>
              <w:br/>
              <w:t>Indexes/abstracts more than 3,200 journals from the biomedical field.</w:t>
            </w:r>
          </w:p>
          <w:p w:rsidR="00DF18E9" w:rsidRPr="00DF18E9" w:rsidRDefault="00DF18E9" w:rsidP="00DF18E9">
            <w:pPr>
              <w:pStyle w:val="NormalWeb"/>
              <w:numPr>
                <w:ilvl w:val="0"/>
                <w:numId w:val="9"/>
              </w:numPr>
              <w:spacing w:before="0" w:beforeAutospacing="0" w:after="0" w:afterAutospacing="0"/>
              <w:ind w:left="432" w:hanging="216"/>
              <w:rPr>
                <w:b/>
                <w:sz w:val="20"/>
                <w:szCs w:val="20"/>
              </w:rPr>
            </w:pPr>
            <w:r w:rsidRPr="00DF18E9">
              <w:rPr>
                <w:b/>
                <w:sz w:val="20"/>
                <w:szCs w:val="20"/>
              </w:rPr>
              <w:t>Web of Science</w:t>
            </w:r>
          </w:p>
          <w:p w:rsidR="00DF18E9" w:rsidRDefault="00DF18E9" w:rsidP="00DF18E9">
            <w:pPr>
              <w:pStyle w:val="NormalWeb"/>
              <w:spacing w:before="0" w:beforeAutospacing="0" w:after="0" w:afterAutospacing="0"/>
              <w:ind w:left="432"/>
              <w:rPr>
                <w:sz w:val="20"/>
                <w:szCs w:val="20"/>
              </w:rPr>
            </w:pPr>
            <w:r w:rsidRPr="00DF18E9">
              <w:rPr>
                <w:sz w:val="20"/>
                <w:szCs w:val="20"/>
              </w:rPr>
              <w:t>Multidisciplinary database incorporating the Science Citation Index.</w:t>
            </w:r>
          </w:p>
          <w:p w:rsidR="00AD65D4" w:rsidRPr="00DF18E9" w:rsidRDefault="00AD65D4" w:rsidP="00DF18E9">
            <w:pPr>
              <w:pStyle w:val="NormalWeb"/>
              <w:spacing w:before="0" w:beforeAutospacing="0" w:after="0" w:afterAutospacing="0"/>
              <w:ind w:left="432"/>
              <w:rPr>
                <w:sz w:val="20"/>
                <w:szCs w:val="20"/>
              </w:rPr>
            </w:pPr>
          </w:p>
          <w:p w:rsidR="001639C9" w:rsidRDefault="009C7089" w:rsidP="00AD65D4">
            <w:pPr>
              <w:pStyle w:val="NormalWeb"/>
              <w:numPr>
                <w:ilvl w:val="0"/>
                <w:numId w:val="9"/>
              </w:numPr>
              <w:spacing w:before="0" w:beforeAutospacing="0" w:after="0" w:afterAutospacing="0"/>
              <w:ind w:left="432" w:hanging="216"/>
              <w:rPr>
                <w:sz w:val="20"/>
                <w:szCs w:val="20"/>
              </w:rPr>
            </w:pPr>
            <w:r w:rsidRPr="00DF18E9">
              <w:rPr>
                <w:b/>
                <w:sz w:val="20"/>
                <w:szCs w:val="20"/>
              </w:rPr>
              <w:t>ACS Electronic Journals</w:t>
            </w:r>
            <w:r w:rsidRPr="00721904">
              <w:rPr>
                <w:sz w:val="20"/>
                <w:szCs w:val="20"/>
              </w:rPr>
              <w:br/>
              <w:t>Full-text of all journals published by the American Chemical Society. Legacy Archives include articles published between 1879 and 1996.</w:t>
            </w:r>
          </w:p>
          <w:p w:rsidR="00AD65D4" w:rsidRPr="00DF18E9" w:rsidRDefault="00AD65D4" w:rsidP="00AD65D4">
            <w:pPr>
              <w:pStyle w:val="NormalWeb"/>
              <w:spacing w:before="0" w:beforeAutospacing="0" w:after="0" w:afterAutospacing="0"/>
              <w:ind w:left="432"/>
              <w:rPr>
                <w:sz w:val="20"/>
                <w:szCs w:val="20"/>
              </w:rPr>
            </w:pPr>
          </w:p>
          <w:p w:rsidR="001639C9" w:rsidRPr="00DF18E9" w:rsidRDefault="009C7089" w:rsidP="00AD65D4">
            <w:pPr>
              <w:pStyle w:val="NormalWeb"/>
              <w:numPr>
                <w:ilvl w:val="0"/>
                <w:numId w:val="9"/>
              </w:numPr>
              <w:spacing w:before="0" w:beforeAutospacing="0" w:after="0" w:afterAutospacing="0"/>
              <w:ind w:left="432" w:hanging="216"/>
              <w:rPr>
                <w:b/>
                <w:sz w:val="20"/>
                <w:szCs w:val="20"/>
              </w:rPr>
            </w:pPr>
            <w:r w:rsidRPr="00DF18E9">
              <w:rPr>
                <w:b/>
                <w:sz w:val="20"/>
                <w:szCs w:val="20"/>
              </w:rPr>
              <w:t>Finding Theses &amp; Dissertations</w:t>
            </w:r>
          </w:p>
          <w:p w:rsidR="00157D8D" w:rsidRPr="00721904" w:rsidRDefault="004817CE" w:rsidP="00AD65D4">
            <w:pPr>
              <w:pStyle w:val="NormalWeb"/>
              <w:spacing w:before="0" w:beforeAutospacing="0"/>
              <w:ind w:left="432"/>
              <w:rPr>
                <w:sz w:val="20"/>
                <w:szCs w:val="20"/>
              </w:rPr>
            </w:pPr>
            <w:hyperlink r:id="rId9" w:history="1">
              <w:r w:rsidR="00DF18E9" w:rsidRPr="007A21F3">
                <w:rPr>
                  <w:rStyle w:val="Hyperlink"/>
                  <w:sz w:val="20"/>
                  <w:szCs w:val="20"/>
                </w:rPr>
                <w:t>http://aok.lib.umbc.edu/help/dissertations.php</w:t>
              </w:r>
            </w:hyperlink>
            <w:r w:rsidR="00DF18E9">
              <w:rPr>
                <w:sz w:val="20"/>
                <w:szCs w:val="20"/>
              </w:rPr>
              <w:t xml:space="preserve"> </w:t>
            </w:r>
          </w:p>
          <w:p w:rsidR="00157D8D" w:rsidRPr="00721904" w:rsidRDefault="00157D8D" w:rsidP="000809FA">
            <w:pPr>
              <w:pStyle w:val="NormalWeb"/>
              <w:spacing w:before="0" w:beforeAutospacing="0" w:after="0" w:afterAutospacing="0"/>
              <w:ind w:left="432"/>
              <w:rPr>
                <w:sz w:val="20"/>
                <w:szCs w:val="20"/>
              </w:rPr>
            </w:pPr>
            <w:bookmarkStart w:id="3" w:name="CHEM470-Toxicology-WebResources"/>
            <w:bookmarkEnd w:id="3"/>
          </w:p>
        </w:tc>
        <w:tc>
          <w:tcPr>
            <w:tcW w:w="2412" w:type="pct"/>
            <w:tcBorders>
              <w:top w:val="nil"/>
              <w:left w:val="nil"/>
              <w:bottom w:val="nil"/>
              <w:right w:val="nil"/>
            </w:tcBorders>
            <w:hideMark/>
          </w:tcPr>
          <w:p w:rsidR="00EE6B15" w:rsidRPr="000809FA" w:rsidRDefault="000809FA" w:rsidP="00EE6B15">
            <w:pPr>
              <w:pStyle w:val="NormalWeb"/>
              <w:spacing w:before="0" w:beforeAutospacing="0" w:after="0" w:afterAutospacing="0"/>
              <w:divId w:val="923565297"/>
              <w:rPr>
                <w:b/>
              </w:rPr>
            </w:pPr>
            <w:r w:rsidRPr="000809FA">
              <w:rPr>
                <w:b/>
              </w:rPr>
              <w:t>Web Resources</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ChemExper</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ChemID plus</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WorldWideScience.org</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ToxNet</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Toxicant &amp; Disease Database</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NIST Chemistry WebBook</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Enzyme Database - BRENDA</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Organic Chemistry Portal</w:t>
            </w:r>
          </w:p>
          <w:p w:rsidR="00EE6B15" w:rsidRPr="00EE6B15" w:rsidRDefault="00EE6B15" w:rsidP="00EE6B15">
            <w:pPr>
              <w:pStyle w:val="NormalWeb"/>
              <w:numPr>
                <w:ilvl w:val="0"/>
                <w:numId w:val="10"/>
              </w:numPr>
              <w:spacing w:before="0" w:beforeAutospacing="0" w:after="0" w:afterAutospacing="0"/>
              <w:divId w:val="923565297"/>
              <w:rPr>
                <w:sz w:val="20"/>
                <w:szCs w:val="20"/>
              </w:rPr>
            </w:pPr>
            <w:r w:rsidRPr="00EE6B15">
              <w:rPr>
                <w:sz w:val="20"/>
                <w:szCs w:val="20"/>
              </w:rPr>
              <w:t>SpectroscopyNOW.com</w:t>
            </w:r>
          </w:p>
          <w:p w:rsidR="00EE6B15" w:rsidRDefault="000809FA" w:rsidP="00EE6B15">
            <w:pPr>
              <w:pStyle w:val="NormalWeb"/>
              <w:numPr>
                <w:ilvl w:val="0"/>
                <w:numId w:val="10"/>
              </w:numPr>
              <w:spacing w:before="0" w:beforeAutospacing="0" w:after="0" w:afterAutospacing="0"/>
              <w:divId w:val="923565297"/>
              <w:rPr>
                <w:sz w:val="20"/>
                <w:szCs w:val="20"/>
              </w:rPr>
            </w:pPr>
            <w:r>
              <w:rPr>
                <w:sz w:val="20"/>
                <w:szCs w:val="20"/>
              </w:rPr>
              <w:t>WebElements</w:t>
            </w:r>
          </w:p>
          <w:p w:rsidR="000809FA" w:rsidRPr="00EA1A7E" w:rsidRDefault="000809FA" w:rsidP="000809FA">
            <w:pPr>
              <w:pStyle w:val="NormalWeb"/>
              <w:spacing w:before="0" w:beforeAutospacing="0" w:after="0" w:afterAutospacing="0"/>
              <w:ind w:left="720"/>
              <w:divId w:val="923565297"/>
              <w:rPr>
                <w:sz w:val="20"/>
                <w:szCs w:val="20"/>
              </w:rPr>
            </w:pPr>
          </w:p>
          <w:p w:rsidR="00157D8D" w:rsidRPr="000809FA" w:rsidRDefault="009C7089">
            <w:pPr>
              <w:shd w:val="clear" w:color="auto" w:fill="F0F0F0"/>
              <w:divId w:val="923565297"/>
              <w:rPr>
                <w:rFonts w:ascii="Arial" w:eastAsia="Times New Roman" w:hAnsi="Arial" w:cs="Arial"/>
              </w:rPr>
            </w:pPr>
            <w:r w:rsidRPr="000809FA">
              <w:rPr>
                <w:rFonts w:ascii="Arial" w:eastAsia="Times New Roman" w:hAnsi="Arial" w:cs="Arial"/>
                <w:b/>
                <w:bCs/>
              </w:rPr>
              <w:t>Search Tips</w:t>
            </w:r>
          </w:p>
          <w:p w:rsidR="00157D8D" w:rsidRDefault="009C7089"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sidRPr="00721904">
              <w:rPr>
                <w:rFonts w:ascii="Arial" w:eastAsia="Times New Roman" w:hAnsi="Arial" w:cs="Arial"/>
                <w:sz w:val="20"/>
                <w:szCs w:val="20"/>
              </w:rPr>
              <w:t>Look for help files when using a new database</w:t>
            </w:r>
          </w:p>
          <w:p w:rsidR="00EA1A7E" w:rsidRPr="00721904" w:rsidRDefault="00EA1A7E"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Basic/Advance pages</w:t>
            </w:r>
          </w:p>
          <w:p w:rsidR="00157D8D" w:rsidRDefault="00EA1A7E"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S</w:t>
            </w:r>
            <w:r w:rsidR="009C7089" w:rsidRPr="00721904">
              <w:rPr>
                <w:rFonts w:ascii="Arial" w:eastAsia="Times New Roman" w:hAnsi="Arial" w:cs="Arial"/>
                <w:sz w:val="20"/>
                <w:szCs w:val="20"/>
              </w:rPr>
              <w:t xml:space="preserve">ynonyms </w:t>
            </w:r>
          </w:p>
          <w:p w:rsidR="00EA1A7E" w:rsidRDefault="00EA1A7E"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Keyword: “science” or (science)</w:t>
            </w:r>
          </w:p>
          <w:p w:rsidR="00EA1A7E" w:rsidRDefault="00EA1A7E"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Boolean: AND OR NOT</w:t>
            </w:r>
          </w:p>
          <w:p w:rsidR="00EA1A7E" w:rsidRDefault="00EA1A7E"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Implied Boolean: +, -</w:t>
            </w:r>
          </w:p>
          <w:p w:rsidR="00EE6B15" w:rsidRDefault="00EE6B15"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Proximity: NEAR</w:t>
            </w:r>
            <w:r w:rsidR="000809FA">
              <w:rPr>
                <w:rFonts w:ascii="Arial" w:eastAsia="Times New Roman" w:hAnsi="Arial" w:cs="Arial"/>
                <w:sz w:val="20"/>
                <w:szCs w:val="20"/>
              </w:rPr>
              <w:t xml:space="preserve">, </w:t>
            </w:r>
            <w:r w:rsidR="000809FA" w:rsidRPr="000809FA">
              <w:rPr>
                <w:rFonts w:ascii="Arial" w:eastAsia="Times New Roman" w:hAnsi="Arial" w:cs="Arial"/>
                <w:sz w:val="20"/>
                <w:szCs w:val="20"/>
              </w:rPr>
              <w:t>ADJ, SAME, FBY</w:t>
            </w:r>
          </w:p>
          <w:p w:rsidR="00157D8D" w:rsidRPr="00EE6B15" w:rsidRDefault="00EE6B15"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Pr>
                <w:rFonts w:ascii="Arial" w:eastAsia="Times New Roman" w:hAnsi="Arial" w:cs="Arial"/>
                <w:sz w:val="20"/>
                <w:szCs w:val="20"/>
              </w:rPr>
              <w:t>Truncation:</w:t>
            </w:r>
            <w:r w:rsidR="009C7089" w:rsidRPr="00EE6B15">
              <w:rPr>
                <w:rFonts w:ascii="Arial" w:eastAsia="Times New Roman" w:hAnsi="Arial" w:cs="Arial"/>
                <w:sz w:val="20"/>
                <w:szCs w:val="20"/>
              </w:rPr>
              <w:t xml:space="preserve"> (carcino* = carcinoma, carcinogen, carcinogenesis)</w:t>
            </w:r>
          </w:p>
          <w:p w:rsidR="00EE6B15" w:rsidRDefault="00EE6B15"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sidRPr="00EE6B15">
              <w:rPr>
                <w:rFonts w:ascii="Arial" w:eastAsia="Times New Roman" w:hAnsi="Arial" w:cs="Arial"/>
                <w:sz w:val="20"/>
                <w:szCs w:val="20"/>
              </w:rPr>
              <w:t xml:space="preserve">Subject Term/ Thesaurus </w:t>
            </w:r>
          </w:p>
          <w:p w:rsidR="00157D8D" w:rsidRPr="00721904" w:rsidRDefault="009C7089"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sidRPr="00721904">
              <w:rPr>
                <w:rFonts w:ascii="Arial" w:eastAsia="Times New Roman" w:hAnsi="Arial" w:cs="Arial"/>
                <w:sz w:val="20"/>
                <w:szCs w:val="20"/>
              </w:rPr>
              <w:t>Search by chemical formula, structure, or CAS Registry Number</w:t>
            </w:r>
          </w:p>
          <w:p w:rsidR="00157D8D" w:rsidRPr="00721904" w:rsidRDefault="009C7089" w:rsidP="00EE6B15">
            <w:pPr>
              <w:numPr>
                <w:ilvl w:val="0"/>
                <w:numId w:val="10"/>
              </w:numPr>
              <w:shd w:val="clear" w:color="auto" w:fill="F0F0F0"/>
              <w:spacing w:before="100" w:beforeAutospacing="1" w:after="100" w:afterAutospacing="1"/>
              <w:divId w:val="1118337204"/>
              <w:rPr>
                <w:rFonts w:ascii="Arial" w:eastAsia="Times New Roman" w:hAnsi="Arial" w:cs="Arial"/>
                <w:sz w:val="20"/>
                <w:szCs w:val="20"/>
              </w:rPr>
            </w:pPr>
            <w:r w:rsidRPr="00721904">
              <w:rPr>
                <w:rFonts w:ascii="Arial" w:eastAsia="Times New Roman" w:hAnsi="Arial" w:cs="Arial"/>
                <w:b/>
                <w:bCs/>
                <w:sz w:val="20"/>
                <w:szCs w:val="20"/>
              </w:rPr>
              <w:t>Don't be afraid to ask a librarian for help</w:t>
            </w:r>
          </w:p>
          <w:p w:rsidR="00157D8D" w:rsidRPr="000809FA" w:rsidRDefault="009C7089">
            <w:pPr>
              <w:pStyle w:val="NormalWeb"/>
              <w:shd w:val="clear" w:color="auto" w:fill="F0F0F0"/>
              <w:divId w:val="299380818"/>
              <w:rPr>
                <w:b/>
              </w:rPr>
            </w:pPr>
            <w:r w:rsidRPr="000809FA">
              <w:rPr>
                <w:b/>
              </w:rPr>
              <w:t>Tips for keeping current in your field</w:t>
            </w:r>
          </w:p>
          <w:p w:rsidR="00157D8D" w:rsidRPr="00721904" w:rsidRDefault="000809FA" w:rsidP="00EE6B15">
            <w:pPr>
              <w:numPr>
                <w:ilvl w:val="0"/>
                <w:numId w:val="10"/>
              </w:numPr>
              <w:shd w:val="clear" w:color="auto" w:fill="F0F0F0"/>
              <w:spacing w:before="100" w:beforeAutospacing="1" w:after="100" w:afterAutospacing="1"/>
              <w:divId w:val="299380818"/>
              <w:rPr>
                <w:rFonts w:ascii="Arial" w:eastAsia="Times New Roman" w:hAnsi="Arial" w:cs="Arial"/>
                <w:sz w:val="20"/>
                <w:szCs w:val="20"/>
              </w:rPr>
            </w:pPr>
            <w:r>
              <w:rPr>
                <w:rFonts w:ascii="Arial" w:eastAsia="Times New Roman" w:hAnsi="Arial" w:cs="Arial"/>
                <w:sz w:val="20"/>
                <w:szCs w:val="20"/>
              </w:rPr>
              <w:t>Search</w:t>
            </w:r>
            <w:r w:rsidR="009C7089" w:rsidRPr="00721904">
              <w:rPr>
                <w:rFonts w:ascii="Arial" w:eastAsia="Times New Roman" w:hAnsi="Arial" w:cs="Arial"/>
                <w:sz w:val="20"/>
                <w:szCs w:val="20"/>
              </w:rPr>
              <w:t xml:space="preserve"> alerts (available from most e-journals)</w:t>
            </w:r>
          </w:p>
          <w:p w:rsidR="00157D8D" w:rsidRPr="00721904" w:rsidRDefault="009C7089" w:rsidP="00EE6B15">
            <w:pPr>
              <w:numPr>
                <w:ilvl w:val="0"/>
                <w:numId w:val="10"/>
              </w:numPr>
              <w:shd w:val="clear" w:color="auto" w:fill="F0F0F0"/>
              <w:spacing w:before="100" w:beforeAutospacing="1" w:after="100" w:afterAutospacing="1"/>
              <w:divId w:val="299380818"/>
              <w:rPr>
                <w:rFonts w:ascii="Arial" w:eastAsia="Times New Roman" w:hAnsi="Arial" w:cs="Arial"/>
                <w:sz w:val="20"/>
                <w:szCs w:val="20"/>
              </w:rPr>
            </w:pPr>
            <w:r w:rsidRPr="00721904">
              <w:rPr>
                <w:rFonts w:ascii="Arial" w:eastAsia="Times New Roman" w:hAnsi="Arial" w:cs="Arial"/>
                <w:sz w:val="20"/>
                <w:szCs w:val="20"/>
              </w:rPr>
              <w:t>Search alerts (available from most databases)</w:t>
            </w:r>
          </w:p>
          <w:p w:rsidR="00157D8D" w:rsidRPr="000809FA" w:rsidRDefault="009C7089">
            <w:pPr>
              <w:shd w:val="clear" w:color="auto" w:fill="F0F0F0"/>
              <w:divId w:val="316689977"/>
              <w:rPr>
                <w:rFonts w:ascii="Arial" w:eastAsia="Times New Roman" w:hAnsi="Arial" w:cs="Arial"/>
              </w:rPr>
            </w:pPr>
            <w:r w:rsidRPr="000809FA">
              <w:rPr>
                <w:rFonts w:ascii="Arial" w:eastAsia="Times New Roman" w:hAnsi="Arial" w:cs="Arial"/>
                <w:b/>
                <w:bCs/>
              </w:rPr>
              <w:t>Citation Management</w:t>
            </w:r>
          </w:p>
          <w:p w:rsidR="00157D8D" w:rsidRPr="00721904" w:rsidRDefault="009C7089">
            <w:pPr>
              <w:pStyle w:val="NormalWeb"/>
              <w:shd w:val="clear" w:color="auto" w:fill="F0F0F0"/>
              <w:divId w:val="1320694637"/>
              <w:rPr>
                <w:sz w:val="20"/>
                <w:szCs w:val="20"/>
              </w:rPr>
            </w:pPr>
            <w:r w:rsidRPr="00721904">
              <w:rPr>
                <w:b/>
                <w:bCs/>
                <w:sz w:val="20"/>
                <w:szCs w:val="20"/>
              </w:rPr>
              <w:t>EndNote Web:</w:t>
            </w:r>
            <w:r w:rsidRPr="00721904">
              <w:rPr>
                <w:sz w:val="20"/>
                <w:szCs w:val="20"/>
              </w:rPr>
              <w:t xml:space="preserve"> </w:t>
            </w:r>
            <w:hyperlink r:id="rId10" w:history="1">
              <w:r w:rsidRPr="00721904">
                <w:rPr>
                  <w:rStyle w:val="Hyperlink"/>
                  <w:sz w:val="20"/>
                  <w:szCs w:val="20"/>
                </w:rPr>
                <w:t>https://www.myendnoteweb.com/</w:t>
              </w:r>
            </w:hyperlink>
          </w:p>
          <w:p w:rsidR="00157D8D" w:rsidRPr="00721904" w:rsidRDefault="009C7089" w:rsidP="00EE6B15">
            <w:pPr>
              <w:numPr>
                <w:ilvl w:val="0"/>
                <w:numId w:val="10"/>
              </w:numPr>
              <w:shd w:val="clear" w:color="auto" w:fill="F0F0F0"/>
              <w:spacing w:before="100" w:beforeAutospacing="1" w:after="100" w:afterAutospacing="1"/>
              <w:divId w:val="1320694637"/>
              <w:rPr>
                <w:rFonts w:ascii="Arial" w:eastAsia="Times New Roman" w:hAnsi="Arial" w:cs="Arial"/>
                <w:sz w:val="20"/>
                <w:szCs w:val="20"/>
              </w:rPr>
            </w:pPr>
            <w:r w:rsidRPr="00721904">
              <w:rPr>
                <w:rFonts w:ascii="Arial" w:eastAsia="Times New Roman" w:hAnsi="Arial" w:cs="Arial"/>
                <w:sz w:val="20"/>
                <w:szCs w:val="20"/>
              </w:rPr>
              <w:t>Create an accoun</w:t>
            </w:r>
            <w:r w:rsidR="00EE6B15">
              <w:rPr>
                <w:rFonts w:ascii="Arial" w:eastAsia="Times New Roman" w:hAnsi="Arial" w:cs="Arial"/>
                <w:sz w:val="20"/>
                <w:szCs w:val="20"/>
              </w:rPr>
              <w:t xml:space="preserve">t from a valid UMBC IP address </w:t>
            </w:r>
          </w:p>
          <w:p w:rsidR="00157D8D" w:rsidRPr="00721904" w:rsidRDefault="009C7089" w:rsidP="00EE6B15">
            <w:pPr>
              <w:numPr>
                <w:ilvl w:val="0"/>
                <w:numId w:val="10"/>
              </w:numPr>
              <w:shd w:val="clear" w:color="auto" w:fill="F0F0F0"/>
              <w:spacing w:before="100" w:beforeAutospacing="1" w:after="100" w:afterAutospacing="1"/>
              <w:divId w:val="1320694637"/>
              <w:rPr>
                <w:rFonts w:ascii="Arial" w:eastAsia="Times New Roman" w:hAnsi="Arial" w:cs="Arial"/>
                <w:sz w:val="20"/>
                <w:szCs w:val="20"/>
              </w:rPr>
            </w:pPr>
            <w:r w:rsidRPr="00721904">
              <w:rPr>
                <w:rFonts w:ascii="Arial" w:eastAsia="Times New Roman" w:hAnsi="Arial" w:cs="Arial"/>
                <w:sz w:val="20"/>
                <w:szCs w:val="20"/>
              </w:rPr>
              <w:t>Import citations from Web of Knowledge and other databases</w:t>
            </w:r>
          </w:p>
          <w:p w:rsidR="00157D8D" w:rsidRPr="00721904" w:rsidRDefault="009C7089" w:rsidP="00EE6B15">
            <w:pPr>
              <w:numPr>
                <w:ilvl w:val="0"/>
                <w:numId w:val="10"/>
              </w:numPr>
              <w:shd w:val="clear" w:color="auto" w:fill="F0F0F0"/>
              <w:spacing w:before="100" w:beforeAutospacing="1" w:after="100" w:afterAutospacing="1"/>
              <w:divId w:val="1320694637"/>
              <w:rPr>
                <w:rFonts w:ascii="Arial" w:eastAsia="Times New Roman" w:hAnsi="Arial" w:cs="Arial"/>
                <w:sz w:val="20"/>
                <w:szCs w:val="20"/>
              </w:rPr>
            </w:pPr>
            <w:r w:rsidRPr="00721904">
              <w:rPr>
                <w:rFonts w:ascii="Arial" w:eastAsia="Times New Roman" w:hAnsi="Arial" w:cs="Arial"/>
                <w:sz w:val="20"/>
                <w:szCs w:val="20"/>
              </w:rPr>
              <w:t>Share citations with colleagues</w:t>
            </w:r>
          </w:p>
          <w:p w:rsidR="00157D8D" w:rsidRPr="00721904" w:rsidRDefault="009C7089" w:rsidP="00EE6B15">
            <w:pPr>
              <w:numPr>
                <w:ilvl w:val="0"/>
                <w:numId w:val="10"/>
              </w:numPr>
              <w:shd w:val="clear" w:color="auto" w:fill="F0F0F0"/>
              <w:spacing w:before="100" w:beforeAutospacing="1" w:after="100" w:afterAutospacing="1"/>
              <w:divId w:val="1320694637"/>
              <w:rPr>
                <w:rFonts w:ascii="Arial" w:eastAsia="Times New Roman" w:hAnsi="Arial" w:cs="Arial"/>
                <w:sz w:val="20"/>
                <w:szCs w:val="20"/>
              </w:rPr>
            </w:pPr>
            <w:r w:rsidRPr="00721904">
              <w:rPr>
                <w:rFonts w:ascii="Arial" w:eastAsia="Times New Roman" w:hAnsi="Arial" w:cs="Arial"/>
                <w:sz w:val="20"/>
                <w:szCs w:val="20"/>
              </w:rPr>
              <w:t>Use "Cite while you write" in Microsoft Word to add citations and format bibliographies</w:t>
            </w:r>
          </w:p>
          <w:p w:rsidR="00157D8D" w:rsidRPr="00721904" w:rsidRDefault="009C7089">
            <w:pPr>
              <w:pStyle w:val="NormalWeb"/>
              <w:shd w:val="clear" w:color="auto" w:fill="F0F0F0"/>
              <w:divId w:val="1320694637"/>
              <w:rPr>
                <w:sz w:val="20"/>
                <w:szCs w:val="20"/>
              </w:rPr>
            </w:pPr>
            <w:r w:rsidRPr="000809FA">
              <w:rPr>
                <w:b/>
                <w:sz w:val="20"/>
                <w:szCs w:val="20"/>
              </w:rPr>
              <w:t>EndNote Web Help Guides:</w:t>
            </w:r>
            <w:r w:rsidRPr="00721904">
              <w:rPr>
                <w:sz w:val="20"/>
                <w:szCs w:val="20"/>
              </w:rPr>
              <w:t xml:space="preserve"> </w:t>
            </w:r>
            <w:r w:rsidR="000809FA" w:rsidRPr="000809FA">
              <w:rPr>
                <w:sz w:val="20"/>
                <w:szCs w:val="20"/>
              </w:rPr>
              <w:t>http://lib.guides.umbc.edu/endnoteweb</w:t>
            </w:r>
          </w:p>
        </w:tc>
      </w:tr>
    </w:tbl>
    <w:p w:rsidR="00157D8D" w:rsidRDefault="00157D8D">
      <w:pPr>
        <w:rPr>
          <w:rFonts w:eastAsia="Times New Roman"/>
        </w:rPr>
      </w:pPr>
    </w:p>
    <w:sectPr w:rsidR="00157D8D" w:rsidSect="001639C9">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CE" w:rsidRDefault="004817CE" w:rsidP="00721904">
      <w:r>
        <w:separator/>
      </w:r>
    </w:p>
  </w:endnote>
  <w:endnote w:type="continuationSeparator" w:id="0">
    <w:p w:rsidR="004817CE" w:rsidRDefault="004817CE" w:rsidP="0072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4" w:rsidRDefault="00714DF4">
    <w:pPr>
      <w:pStyle w:val="Footer"/>
      <w:jc w:val="right"/>
      <w:rPr>
        <w:color w:val="4F81BD" w:themeColor="accent1"/>
        <w:sz w:val="20"/>
        <w:szCs w:val="20"/>
      </w:rPr>
    </w:pPr>
    <w:r>
      <w:rPr>
        <w:color w:val="4F81BD" w:themeColor="accent1"/>
        <w:sz w:val="20"/>
        <w:szCs w:val="20"/>
      </w:rPr>
      <w:t>Semhar Yohannes</w:t>
    </w:r>
  </w:p>
  <w:p w:rsidR="00714DF4" w:rsidRDefault="00714DF4">
    <w:pPr>
      <w:pStyle w:val="Footer"/>
      <w:jc w:val="right"/>
      <w:rPr>
        <w:color w:val="4F81BD" w:themeColor="accent1"/>
        <w:sz w:val="20"/>
        <w:szCs w:val="20"/>
      </w:rPr>
    </w:pPr>
    <w:r>
      <w:rPr>
        <w:color w:val="4F81BD" w:themeColor="accent1"/>
        <w:sz w:val="20"/>
        <w:szCs w:val="20"/>
      </w:rPr>
      <w:t>Science Instruction &amp; Reference Librarian</w:t>
    </w:r>
  </w:p>
  <w:p w:rsidR="00714DF4" w:rsidRDefault="004817CE">
    <w:pPr>
      <w:pStyle w:val="Footer"/>
      <w:jc w:val="right"/>
    </w:pPr>
    <w:hyperlink r:id="rId1" w:history="1">
      <w:r w:rsidR="00714DF4" w:rsidRPr="007A21F3">
        <w:rPr>
          <w:rStyle w:val="Hyperlink"/>
          <w:sz w:val="20"/>
          <w:szCs w:val="20"/>
        </w:rPr>
        <w:t>semhar@umbc.edu/</w:t>
      </w:r>
    </w:hyperlink>
    <w:r w:rsidR="00714DF4">
      <w:rPr>
        <w:color w:val="4F81BD" w:themeColor="accent1"/>
        <w:sz w:val="20"/>
        <w:szCs w:val="20"/>
      </w:rPr>
      <w:t xml:space="preserve"> 410-455-8130</w:t>
    </w:r>
  </w:p>
  <w:p w:rsidR="00EA1A7E" w:rsidRDefault="00EA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CE" w:rsidRDefault="004817CE" w:rsidP="00721904">
      <w:r>
        <w:separator/>
      </w:r>
    </w:p>
  </w:footnote>
  <w:footnote w:type="continuationSeparator" w:id="0">
    <w:p w:rsidR="004817CE" w:rsidRDefault="004817CE" w:rsidP="0072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04" w:rsidRPr="00721904" w:rsidRDefault="00DF18E9" w:rsidP="000809FA">
    <w:pPr>
      <w:pStyle w:val="Heading1"/>
      <w:jc w:val="center"/>
      <w:rPr>
        <w:rFonts w:ascii="Arial" w:eastAsia="Times New Roman" w:hAnsi="Arial" w:cs="Arial"/>
        <w:sz w:val="36"/>
        <w:szCs w:val="36"/>
      </w:rPr>
    </w:pPr>
    <w:r>
      <w:rPr>
        <w:rFonts w:ascii="Arial" w:eastAsia="Times New Roman" w:hAnsi="Arial" w:cs="Arial"/>
        <w:sz w:val="36"/>
        <w:szCs w:val="36"/>
      </w:rPr>
      <w:t>CHEMISTRY</w:t>
    </w:r>
    <w:r w:rsidR="00324858">
      <w:rPr>
        <w:rFonts w:ascii="Arial" w:eastAsia="Times New Roman" w:hAnsi="Arial" w:cs="Arial"/>
        <w:sz w:val="36"/>
        <w:szCs w:val="36"/>
      </w:rPr>
      <w:t xml:space="preserve">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E4C79"/>
    <w:multiLevelType w:val="hybridMultilevel"/>
    <w:tmpl w:val="FB74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84FA3"/>
    <w:multiLevelType w:val="multilevel"/>
    <w:tmpl w:val="A73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11C92"/>
    <w:multiLevelType w:val="hybridMultilevel"/>
    <w:tmpl w:val="874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7C58"/>
    <w:multiLevelType w:val="multilevel"/>
    <w:tmpl w:val="4E88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C0038"/>
    <w:multiLevelType w:val="multilevel"/>
    <w:tmpl w:val="217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34353"/>
    <w:multiLevelType w:val="multilevel"/>
    <w:tmpl w:val="103AF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F12FE"/>
    <w:multiLevelType w:val="multilevel"/>
    <w:tmpl w:val="7FD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E173B"/>
    <w:multiLevelType w:val="multilevel"/>
    <w:tmpl w:val="AE2C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F177E"/>
    <w:multiLevelType w:val="multilevel"/>
    <w:tmpl w:val="E4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81F3B"/>
    <w:multiLevelType w:val="hybridMultilevel"/>
    <w:tmpl w:val="DB6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1"/>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61"/>
    <w:rsid w:val="000809FA"/>
    <w:rsid w:val="00157D8D"/>
    <w:rsid w:val="001639C9"/>
    <w:rsid w:val="00324858"/>
    <w:rsid w:val="004001B2"/>
    <w:rsid w:val="004817CE"/>
    <w:rsid w:val="00714DF4"/>
    <w:rsid w:val="00721904"/>
    <w:rsid w:val="008A551C"/>
    <w:rsid w:val="009C7089"/>
    <w:rsid w:val="00A9666E"/>
    <w:rsid w:val="00AD65D4"/>
    <w:rsid w:val="00DE7861"/>
    <w:rsid w:val="00DF18E9"/>
    <w:rsid w:val="00DF535B"/>
    <w:rsid w:val="00EA1A7E"/>
    <w:rsid w:val="00EE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797663-94D8-4644-9996-EE730DBC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image-wrap">
    <w:name w:val="image-wrap"/>
    <w:basedOn w:val="DefaultParagraphFont"/>
  </w:style>
  <w:style w:type="paragraph" w:styleId="BalloonText">
    <w:name w:val="Balloon Text"/>
    <w:basedOn w:val="Normal"/>
    <w:link w:val="BalloonTextChar"/>
    <w:uiPriority w:val="99"/>
    <w:semiHidden/>
    <w:unhideWhenUsed/>
    <w:rsid w:val="00721904"/>
    <w:rPr>
      <w:rFonts w:ascii="Tahoma" w:hAnsi="Tahoma" w:cs="Tahoma"/>
      <w:sz w:val="16"/>
      <w:szCs w:val="16"/>
    </w:rPr>
  </w:style>
  <w:style w:type="character" w:customStyle="1" w:styleId="BalloonTextChar">
    <w:name w:val="Balloon Text Char"/>
    <w:basedOn w:val="DefaultParagraphFont"/>
    <w:link w:val="BalloonText"/>
    <w:uiPriority w:val="99"/>
    <w:semiHidden/>
    <w:rsid w:val="00721904"/>
    <w:rPr>
      <w:rFonts w:ascii="Tahoma" w:eastAsiaTheme="minorEastAsia" w:hAnsi="Tahoma" w:cs="Tahoma"/>
      <w:sz w:val="16"/>
      <w:szCs w:val="16"/>
    </w:rPr>
  </w:style>
  <w:style w:type="paragraph" w:styleId="Header">
    <w:name w:val="header"/>
    <w:basedOn w:val="Normal"/>
    <w:link w:val="HeaderChar"/>
    <w:uiPriority w:val="99"/>
    <w:unhideWhenUsed/>
    <w:rsid w:val="00721904"/>
    <w:pPr>
      <w:tabs>
        <w:tab w:val="center" w:pos="4680"/>
        <w:tab w:val="right" w:pos="9360"/>
      </w:tabs>
    </w:pPr>
  </w:style>
  <w:style w:type="character" w:customStyle="1" w:styleId="HeaderChar">
    <w:name w:val="Header Char"/>
    <w:basedOn w:val="DefaultParagraphFont"/>
    <w:link w:val="Header"/>
    <w:uiPriority w:val="99"/>
    <w:rsid w:val="00721904"/>
    <w:rPr>
      <w:rFonts w:eastAsiaTheme="minorEastAsia"/>
      <w:sz w:val="24"/>
      <w:szCs w:val="24"/>
    </w:rPr>
  </w:style>
  <w:style w:type="paragraph" w:styleId="Footer">
    <w:name w:val="footer"/>
    <w:basedOn w:val="Normal"/>
    <w:link w:val="FooterChar"/>
    <w:uiPriority w:val="99"/>
    <w:unhideWhenUsed/>
    <w:rsid w:val="00721904"/>
    <w:pPr>
      <w:tabs>
        <w:tab w:val="center" w:pos="4680"/>
        <w:tab w:val="right" w:pos="9360"/>
      </w:tabs>
    </w:pPr>
  </w:style>
  <w:style w:type="character" w:customStyle="1" w:styleId="FooterChar">
    <w:name w:val="Footer Char"/>
    <w:basedOn w:val="DefaultParagraphFont"/>
    <w:link w:val="Footer"/>
    <w:uiPriority w:val="99"/>
    <w:rsid w:val="00721904"/>
    <w:rPr>
      <w:rFonts w:eastAsiaTheme="minorEastAsia"/>
      <w:sz w:val="24"/>
      <w:szCs w:val="24"/>
    </w:rPr>
  </w:style>
  <w:style w:type="paragraph" w:styleId="ListParagraph">
    <w:name w:val="List Paragraph"/>
    <w:basedOn w:val="Normal"/>
    <w:uiPriority w:val="34"/>
    <w:qFormat/>
    <w:rsid w:val="00163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4306">
      <w:marLeft w:val="150"/>
      <w:marRight w:val="150"/>
      <w:marTop w:val="150"/>
      <w:marBottom w:val="150"/>
      <w:divBdr>
        <w:top w:val="single" w:sz="6" w:space="8" w:color="999999"/>
        <w:left w:val="single" w:sz="6" w:space="8" w:color="999999"/>
        <w:bottom w:val="single" w:sz="6" w:space="8" w:color="999999"/>
        <w:right w:val="single" w:sz="6" w:space="8" w:color="999999"/>
      </w:divBdr>
      <w:divsChild>
        <w:div w:id="1138379050">
          <w:marLeft w:val="0"/>
          <w:marRight w:val="0"/>
          <w:marTop w:val="0"/>
          <w:marBottom w:val="0"/>
          <w:divBdr>
            <w:top w:val="none" w:sz="0" w:space="0" w:color="auto"/>
            <w:left w:val="none" w:sz="0" w:space="0" w:color="auto"/>
            <w:bottom w:val="none" w:sz="0" w:space="0" w:color="auto"/>
            <w:right w:val="none" w:sz="0" w:space="0" w:color="auto"/>
          </w:divBdr>
        </w:div>
        <w:div w:id="662320289">
          <w:marLeft w:val="0"/>
          <w:marRight w:val="0"/>
          <w:marTop w:val="0"/>
          <w:marBottom w:val="0"/>
          <w:divBdr>
            <w:top w:val="none" w:sz="0" w:space="0" w:color="auto"/>
            <w:left w:val="none" w:sz="0" w:space="0" w:color="auto"/>
            <w:bottom w:val="none" w:sz="0" w:space="0" w:color="auto"/>
            <w:right w:val="none" w:sz="0" w:space="0" w:color="auto"/>
          </w:divBdr>
        </w:div>
      </w:divsChild>
    </w:div>
    <w:div w:id="857698543">
      <w:marLeft w:val="150"/>
      <w:marRight w:val="150"/>
      <w:marTop w:val="150"/>
      <w:marBottom w:val="150"/>
      <w:divBdr>
        <w:top w:val="single" w:sz="6" w:space="8" w:color="999999"/>
        <w:left w:val="single" w:sz="6" w:space="8" w:color="999999"/>
        <w:bottom w:val="single" w:sz="6" w:space="8" w:color="999999"/>
        <w:right w:val="single" w:sz="6" w:space="8" w:color="999999"/>
      </w:divBdr>
      <w:divsChild>
        <w:div w:id="1316648554">
          <w:marLeft w:val="0"/>
          <w:marRight w:val="0"/>
          <w:marTop w:val="0"/>
          <w:marBottom w:val="0"/>
          <w:divBdr>
            <w:top w:val="none" w:sz="0" w:space="0" w:color="auto"/>
            <w:left w:val="none" w:sz="0" w:space="0" w:color="auto"/>
            <w:bottom w:val="none" w:sz="0" w:space="0" w:color="auto"/>
            <w:right w:val="none" w:sz="0" w:space="0" w:color="auto"/>
          </w:divBdr>
        </w:div>
        <w:div w:id="711464012">
          <w:marLeft w:val="0"/>
          <w:marRight w:val="0"/>
          <w:marTop w:val="0"/>
          <w:marBottom w:val="0"/>
          <w:divBdr>
            <w:top w:val="none" w:sz="0" w:space="0" w:color="auto"/>
            <w:left w:val="none" w:sz="0" w:space="0" w:color="auto"/>
            <w:bottom w:val="none" w:sz="0" w:space="0" w:color="auto"/>
            <w:right w:val="none" w:sz="0" w:space="0" w:color="auto"/>
          </w:divBdr>
        </w:div>
      </w:divsChild>
    </w:div>
    <w:div w:id="1079790411">
      <w:marLeft w:val="150"/>
      <w:marRight w:val="150"/>
      <w:marTop w:val="150"/>
      <w:marBottom w:val="150"/>
      <w:divBdr>
        <w:top w:val="single" w:sz="6" w:space="8" w:color="999999"/>
        <w:left w:val="single" w:sz="6" w:space="8" w:color="999999"/>
        <w:bottom w:val="single" w:sz="6" w:space="8" w:color="999999"/>
        <w:right w:val="single" w:sz="6" w:space="8" w:color="999999"/>
      </w:divBdr>
      <w:divsChild>
        <w:div w:id="628320141">
          <w:marLeft w:val="0"/>
          <w:marRight w:val="0"/>
          <w:marTop w:val="0"/>
          <w:marBottom w:val="0"/>
          <w:divBdr>
            <w:top w:val="none" w:sz="0" w:space="0" w:color="auto"/>
            <w:left w:val="none" w:sz="0" w:space="0" w:color="auto"/>
            <w:bottom w:val="none" w:sz="0" w:space="0" w:color="auto"/>
            <w:right w:val="none" w:sz="0" w:space="0" w:color="auto"/>
          </w:divBdr>
        </w:div>
        <w:div w:id="299380818">
          <w:marLeft w:val="0"/>
          <w:marRight w:val="0"/>
          <w:marTop w:val="0"/>
          <w:marBottom w:val="0"/>
          <w:divBdr>
            <w:top w:val="none" w:sz="0" w:space="0" w:color="auto"/>
            <w:left w:val="none" w:sz="0" w:space="0" w:color="auto"/>
            <w:bottom w:val="none" w:sz="0" w:space="0" w:color="auto"/>
            <w:right w:val="none" w:sz="0" w:space="0" w:color="auto"/>
          </w:divBdr>
        </w:div>
      </w:divsChild>
    </w:div>
    <w:div w:id="1346831579">
      <w:marLeft w:val="150"/>
      <w:marRight w:val="150"/>
      <w:marTop w:val="150"/>
      <w:marBottom w:val="150"/>
      <w:divBdr>
        <w:top w:val="single" w:sz="6" w:space="8" w:color="999999"/>
        <w:left w:val="single" w:sz="6" w:space="8" w:color="999999"/>
        <w:bottom w:val="single" w:sz="6" w:space="8" w:color="999999"/>
        <w:right w:val="single" w:sz="6" w:space="8" w:color="999999"/>
      </w:divBdr>
      <w:divsChild>
        <w:div w:id="923565297">
          <w:marLeft w:val="0"/>
          <w:marRight w:val="0"/>
          <w:marTop w:val="0"/>
          <w:marBottom w:val="0"/>
          <w:divBdr>
            <w:top w:val="none" w:sz="0" w:space="0" w:color="auto"/>
            <w:left w:val="none" w:sz="0" w:space="0" w:color="auto"/>
            <w:bottom w:val="none" w:sz="0" w:space="0" w:color="auto"/>
            <w:right w:val="none" w:sz="0" w:space="0" w:color="auto"/>
          </w:divBdr>
        </w:div>
        <w:div w:id="1118337204">
          <w:marLeft w:val="0"/>
          <w:marRight w:val="0"/>
          <w:marTop w:val="0"/>
          <w:marBottom w:val="0"/>
          <w:divBdr>
            <w:top w:val="none" w:sz="0" w:space="0" w:color="auto"/>
            <w:left w:val="none" w:sz="0" w:space="0" w:color="auto"/>
            <w:bottom w:val="none" w:sz="0" w:space="0" w:color="auto"/>
            <w:right w:val="none" w:sz="0" w:space="0" w:color="auto"/>
          </w:divBdr>
        </w:div>
      </w:divsChild>
    </w:div>
    <w:div w:id="1963614733">
      <w:marLeft w:val="150"/>
      <w:marRight w:val="150"/>
      <w:marTop w:val="150"/>
      <w:marBottom w:val="150"/>
      <w:divBdr>
        <w:top w:val="single" w:sz="6" w:space="8" w:color="999999"/>
        <w:left w:val="single" w:sz="6" w:space="8" w:color="999999"/>
        <w:bottom w:val="single" w:sz="6" w:space="8" w:color="999999"/>
        <w:right w:val="single" w:sz="6" w:space="8" w:color="999999"/>
      </w:divBdr>
      <w:divsChild>
        <w:div w:id="20325803">
          <w:marLeft w:val="0"/>
          <w:marRight w:val="0"/>
          <w:marTop w:val="0"/>
          <w:marBottom w:val="0"/>
          <w:divBdr>
            <w:top w:val="none" w:sz="0" w:space="0" w:color="auto"/>
            <w:left w:val="none" w:sz="0" w:space="0" w:color="auto"/>
            <w:bottom w:val="none" w:sz="0" w:space="0" w:color="auto"/>
            <w:right w:val="none" w:sz="0" w:space="0" w:color="auto"/>
          </w:divBdr>
        </w:div>
        <w:div w:id="1832913243">
          <w:marLeft w:val="0"/>
          <w:marRight w:val="0"/>
          <w:marTop w:val="0"/>
          <w:marBottom w:val="0"/>
          <w:divBdr>
            <w:top w:val="none" w:sz="0" w:space="0" w:color="auto"/>
            <w:left w:val="none" w:sz="0" w:space="0" w:color="auto"/>
            <w:bottom w:val="none" w:sz="0" w:space="0" w:color="auto"/>
            <w:right w:val="none" w:sz="0" w:space="0" w:color="auto"/>
          </w:divBdr>
        </w:div>
      </w:divsChild>
    </w:div>
    <w:div w:id="2090272116">
      <w:marLeft w:val="150"/>
      <w:marRight w:val="150"/>
      <w:marTop w:val="150"/>
      <w:marBottom w:val="150"/>
      <w:divBdr>
        <w:top w:val="single" w:sz="6" w:space="8" w:color="999999"/>
        <w:left w:val="single" w:sz="6" w:space="8" w:color="999999"/>
        <w:bottom w:val="single" w:sz="6" w:space="8" w:color="999999"/>
        <w:right w:val="single" w:sz="6" w:space="8" w:color="999999"/>
      </w:divBdr>
      <w:divsChild>
        <w:div w:id="316689977">
          <w:marLeft w:val="0"/>
          <w:marRight w:val="0"/>
          <w:marTop w:val="0"/>
          <w:marBottom w:val="0"/>
          <w:divBdr>
            <w:top w:val="none" w:sz="0" w:space="0" w:color="auto"/>
            <w:left w:val="none" w:sz="0" w:space="0" w:color="auto"/>
            <w:bottom w:val="none" w:sz="0" w:space="0" w:color="auto"/>
            <w:right w:val="none" w:sz="0" w:space="0" w:color="auto"/>
          </w:divBdr>
        </w:div>
        <w:div w:id="13206946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xy-bc.researchport.umd.edu/login?url=https://scifinder.cas.org/registration/index.html?corpKey=A7726641-86F3-5055-48F8-84E69A011E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endnoteweb.com/" TargetMode="External"/><Relationship Id="rId4" Type="http://schemas.openxmlformats.org/officeDocument/2006/relationships/settings" Target="settings.xml"/><Relationship Id="rId9" Type="http://schemas.openxmlformats.org/officeDocument/2006/relationships/hyperlink" Target="http://aok.lib.umbc.edu/help/dissertations.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mhar@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6CC8-963F-46A5-8E6C-EBE334F5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CHEM 470 - Toxicology</vt:lpstr>
    </vt:vector>
  </TitlesOfParts>
  <Company/>
  <LinksUpToDate>false</LinksUpToDate>
  <CharactersWithSpaces>2851</CharactersWithSpaces>
  <SharedDoc>false</SharedDoc>
  <HyperlinkBase>https://wiki.umbc.edu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470 - Toxicology</dc:title>
  <dc:creator>Janet Hack</dc:creator>
  <cp:lastModifiedBy>lkelly</cp:lastModifiedBy>
  <cp:revision>2</cp:revision>
  <cp:lastPrinted>2014-04-08T13:10:00Z</cp:lastPrinted>
  <dcterms:created xsi:type="dcterms:W3CDTF">2014-04-09T14:34:00Z</dcterms:created>
  <dcterms:modified xsi:type="dcterms:W3CDTF">2014-04-09T14:34:00Z</dcterms:modified>
</cp:coreProperties>
</file>